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5C" w:rsidRDefault="00F561D0">
      <w:pPr>
        <w:spacing w:line="480" w:lineRule="auto"/>
        <w:rPr>
          <w:b/>
          <w:lang w:val="hr-HR"/>
        </w:rPr>
      </w:pPr>
      <w:proofErr w:type="spellStart"/>
      <w:r>
        <w:rPr>
          <w:b/>
          <w:lang w:val="hr-HR"/>
        </w:rPr>
        <w:t>Adiponektin</w:t>
      </w:r>
      <w:proofErr w:type="spellEnd"/>
      <w:r>
        <w:rPr>
          <w:b/>
          <w:lang w:val="hr-HR"/>
        </w:rPr>
        <w:t xml:space="preserve"> i </w:t>
      </w:r>
      <w:proofErr w:type="spellStart"/>
      <w:r>
        <w:rPr>
          <w:b/>
          <w:lang w:val="hr-HR"/>
        </w:rPr>
        <w:t>rezistin</w:t>
      </w:r>
      <w:proofErr w:type="spellEnd"/>
      <w:r>
        <w:rPr>
          <w:b/>
          <w:lang w:val="hr-HR"/>
        </w:rPr>
        <w:t xml:space="preserve"> kod pacijenata s akutnom i kroničnom </w:t>
      </w:r>
      <w:r w:rsidR="00FF2037">
        <w:rPr>
          <w:b/>
          <w:lang w:val="hr-HR"/>
        </w:rPr>
        <w:t>bole</w:t>
      </w:r>
      <w:r w:rsidR="00FF2037">
        <w:rPr>
          <w:b/>
          <w:lang w:val="hr-HR"/>
        </w:rPr>
        <w:t>šću</w:t>
      </w:r>
      <w:r w:rsidR="00FF2037">
        <w:rPr>
          <w:b/>
          <w:lang w:val="hr-HR"/>
        </w:rPr>
        <w:t xml:space="preserve"> </w:t>
      </w:r>
      <w:r>
        <w:rPr>
          <w:b/>
          <w:lang w:val="hr-HR"/>
        </w:rPr>
        <w:t xml:space="preserve">presatka protiv domaćina podvrgnutih alogeničnoj transplantaciji krvotvornih matičnih stanica   </w:t>
      </w:r>
    </w:p>
    <w:p w:rsidR="00405F5C" w:rsidRDefault="00F561D0">
      <w:pPr>
        <w:spacing w:line="480" w:lineRule="auto"/>
      </w:pPr>
      <w:r>
        <w:rPr>
          <w:b/>
          <w:lang w:val="hr-HR"/>
        </w:rPr>
        <w:t xml:space="preserve">Cilj </w:t>
      </w:r>
      <w:r>
        <w:rPr>
          <w:lang w:val="hr-HR"/>
        </w:rPr>
        <w:t xml:space="preserve">Istražiti postoji li povezanost između razina adiponektina i </w:t>
      </w:r>
      <w:proofErr w:type="spellStart"/>
      <w:r>
        <w:rPr>
          <w:lang w:val="hr-HR"/>
        </w:rPr>
        <w:t>rezistina</w:t>
      </w:r>
      <w:proofErr w:type="spellEnd"/>
      <w:r>
        <w:rPr>
          <w:lang w:val="hr-HR"/>
        </w:rPr>
        <w:t xml:space="preserve"> s pojavom </w:t>
      </w:r>
      <w:r>
        <w:rPr>
          <w:lang w:val="hr-HR"/>
        </w:rPr>
        <w:t xml:space="preserve">akutne i kronične bolesti presatka protiv domaćina (prema </w:t>
      </w:r>
      <w:proofErr w:type="spellStart"/>
      <w:r>
        <w:rPr>
          <w:lang w:val="hr-HR"/>
        </w:rPr>
        <w:t>engl</w:t>
      </w:r>
      <w:proofErr w:type="spellEnd"/>
      <w:r>
        <w:rPr>
          <w:lang w:val="hr-HR"/>
        </w:rPr>
        <w:t>.</w:t>
      </w:r>
      <w:r>
        <w:rPr>
          <w:lang w:val="hr-HR"/>
        </w:rPr>
        <w:t xml:space="preserve"> </w:t>
      </w:r>
      <w:proofErr w:type="spellStart"/>
      <w:r w:rsidR="00405F5C" w:rsidRPr="00405F5C">
        <w:rPr>
          <w:i/>
          <w:iCs/>
          <w:lang w:val="hr-HR"/>
        </w:rPr>
        <w:t>graft</w:t>
      </w:r>
      <w:proofErr w:type="spellEnd"/>
      <w:r w:rsidR="00405F5C" w:rsidRPr="00405F5C">
        <w:rPr>
          <w:i/>
          <w:iCs/>
          <w:lang w:val="hr-HR"/>
        </w:rPr>
        <w:t>-</w:t>
      </w:r>
      <w:proofErr w:type="spellStart"/>
      <w:r w:rsidR="00405F5C" w:rsidRPr="00405F5C">
        <w:rPr>
          <w:i/>
          <w:iCs/>
          <w:lang w:val="hr-HR"/>
        </w:rPr>
        <w:t>versus</w:t>
      </w:r>
      <w:proofErr w:type="spellEnd"/>
      <w:r w:rsidR="00405F5C" w:rsidRPr="00405F5C">
        <w:rPr>
          <w:i/>
          <w:iCs/>
          <w:lang w:val="hr-HR"/>
        </w:rPr>
        <w:t>-</w:t>
      </w:r>
      <w:proofErr w:type="spellStart"/>
      <w:r w:rsidR="00405F5C" w:rsidRPr="00405F5C">
        <w:rPr>
          <w:i/>
          <w:iCs/>
          <w:lang w:val="hr-HR"/>
        </w:rPr>
        <w:t>host</w:t>
      </w:r>
      <w:proofErr w:type="spellEnd"/>
      <w:r w:rsidR="00405F5C" w:rsidRPr="00405F5C">
        <w:rPr>
          <w:i/>
          <w:iCs/>
          <w:lang w:val="hr-HR"/>
        </w:rPr>
        <w:t xml:space="preserve"> </w:t>
      </w:r>
      <w:proofErr w:type="spellStart"/>
      <w:r w:rsidR="00405F5C" w:rsidRPr="00405F5C">
        <w:rPr>
          <w:i/>
          <w:iCs/>
          <w:lang w:val="hr-HR"/>
        </w:rPr>
        <w:t>disease</w:t>
      </w:r>
      <w:proofErr w:type="spellEnd"/>
      <w:r>
        <w:rPr>
          <w:lang w:val="hr-HR"/>
        </w:rPr>
        <w:t xml:space="preserve">, GVHD), mortalitetom bez </w:t>
      </w:r>
      <w:proofErr w:type="spellStart"/>
      <w:r>
        <w:rPr>
          <w:lang w:val="hr-HR"/>
        </w:rPr>
        <w:t>relapsa</w:t>
      </w:r>
      <w:proofErr w:type="spellEnd"/>
      <w:r>
        <w:rPr>
          <w:lang w:val="hr-HR"/>
        </w:rPr>
        <w:t xml:space="preserve"> i ukupnim </w:t>
      </w:r>
      <w:proofErr w:type="spellStart"/>
      <w:r>
        <w:rPr>
          <w:lang w:val="hr-HR"/>
        </w:rPr>
        <w:t>preživljenjem</w:t>
      </w:r>
      <w:proofErr w:type="spellEnd"/>
      <w:r>
        <w:rPr>
          <w:lang w:val="hr-HR"/>
        </w:rPr>
        <w:t xml:space="preserve"> kod pacijenata podvrgnutih alogeničnoj transplantaciji krvotvornih matičnih stanica. </w:t>
      </w:r>
    </w:p>
    <w:p w:rsidR="00405F5C" w:rsidRDefault="00F561D0">
      <w:pPr>
        <w:spacing w:line="480" w:lineRule="auto"/>
        <w:jc w:val="both"/>
      </w:pPr>
      <w:r>
        <w:rPr>
          <w:b/>
          <w:lang w:val="hr-HR"/>
        </w:rPr>
        <w:t xml:space="preserve">Postupci </w:t>
      </w:r>
      <w:proofErr w:type="spellStart"/>
      <w:r>
        <w:rPr>
          <w:lang w:val="hr-HR"/>
        </w:rPr>
        <w:t>Prospektivno</w:t>
      </w:r>
      <w:proofErr w:type="spellEnd"/>
      <w:r>
        <w:rPr>
          <w:lang w:val="hr-HR"/>
        </w:rPr>
        <w:t xml:space="preserve"> </w:t>
      </w:r>
      <w:r>
        <w:rPr>
          <w:lang w:val="hr-HR"/>
        </w:rPr>
        <w:t xml:space="preserve">smo prikupili uzorke seruma 40 pacijenata podvrgnutih </w:t>
      </w:r>
      <w:proofErr w:type="spellStart"/>
      <w:r>
        <w:rPr>
          <w:lang w:val="hr-HR"/>
        </w:rPr>
        <w:t>autolognoj</w:t>
      </w:r>
      <w:proofErr w:type="spellEnd"/>
      <w:r>
        <w:rPr>
          <w:lang w:val="hr-HR"/>
        </w:rPr>
        <w:t xml:space="preserve"> (n=12; 10 muških) ili alogeničnoj (n=28; 11 male) transplantaciji krvotvornih matičnih stanica najkasnije 12 mjeseci nakon transplantacije i odredili serumske razine adiponektina i </w:t>
      </w:r>
      <w:proofErr w:type="spellStart"/>
      <w:r>
        <w:rPr>
          <w:lang w:val="hr-HR"/>
        </w:rPr>
        <w:t>rezistina</w:t>
      </w:r>
      <w:proofErr w:type="spellEnd"/>
      <w:r>
        <w:rPr>
          <w:lang w:val="hr-HR"/>
        </w:rPr>
        <w:t xml:space="preserve"> </w:t>
      </w:r>
      <w:r>
        <w:rPr>
          <w:lang w:val="hr-HR"/>
        </w:rPr>
        <w:t xml:space="preserve">enzimskim </w:t>
      </w:r>
      <w:proofErr w:type="spellStart"/>
      <w:r>
        <w:rPr>
          <w:lang w:val="hr-HR"/>
        </w:rPr>
        <w:t>imuno</w:t>
      </w:r>
      <w:r>
        <w:rPr>
          <w:lang w:val="hr-HR"/>
        </w:rPr>
        <w:t>adsorpcionim</w:t>
      </w:r>
      <w:proofErr w:type="spellEnd"/>
      <w:r>
        <w:rPr>
          <w:lang w:val="hr-HR"/>
        </w:rPr>
        <w:t xml:space="preserve"> testom.</w:t>
      </w:r>
    </w:p>
    <w:p w:rsidR="00405F5C" w:rsidRDefault="00F561D0">
      <w:pPr>
        <w:spacing w:line="480" w:lineRule="auto"/>
      </w:pPr>
      <w:r>
        <w:rPr>
          <w:b/>
          <w:lang w:val="hr-HR"/>
        </w:rPr>
        <w:t>Rezultati</w:t>
      </w:r>
      <w:r>
        <w:rPr>
          <w:lang w:val="hr-HR"/>
        </w:rPr>
        <w:t xml:space="preserve"> Između pacijenata s </w:t>
      </w:r>
      <w:bookmarkStart w:id="0" w:name="_GoBack"/>
      <w:bookmarkEnd w:id="0"/>
      <w:r>
        <w:rPr>
          <w:lang w:val="hr-HR"/>
        </w:rPr>
        <w:t xml:space="preserve">akutnom GVHD 2-4 stupnja i pacijenata podvrgnutih alogeničnoj transplantaciji nismo pronašli značajne razlike u razinama adiponektina (18,5 nasuprot 9,3 µg/mL, </w:t>
      </w:r>
      <w:r>
        <w:rPr>
          <w:i/>
          <w:lang w:val="hr-HR"/>
        </w:rPr>
        <w:t>P</w:t>
      </w:r>
      <w:r>
        <w:rPr>
          <w:lang w:val="hr-HR"/>
        </w:rPr>
        <w:t xml:space="preserve"> =0,071) i omjeru a</w:t>
      </w:r>
      <w:r>
        <w:rPr>
          <w:lang w:val="hr-HR"/>
        </w:rPr>
        <w:t>diponektin</w:t>
      </w:r>
      <w:r>
        <w:rPr>
          <w:lang w:val="hr-HR"/>
        </w:rPr>
        <w:t xml:space="preserve">a </w:t>
      </w:r>
      <w:r>
        <w:rPr>
          <w:lang w:val="hr-HR"/>
        </w:rPr>
        <w:t>i</w:t>
      </w:r>
      <w:r>
        <w:rPr>
          <w:lang w:val="hr-HR"/>
        </w:rPr>
        <w:t xml:space="preserve"> </w:t>
      </w:r>
      <w:r>
        <w:rPr>
          <w:lang w:val="hr-HR"/>
        </w:rPr>
        <w:t>indeks</w:t>
      </w:r>
      <w:r>
        <w:rPr>
          <w:lang w:val="hr-HR"/>
        </w:rPr>
        <w:t>a</w:t>
      </w:r>
      <w:r>
        <w:rPr>
          <w:lang w:val="hr-HR"/>
        </w:rPr>
        <w:t xml:space="preserve"> tjelesne mase (0,82 nasuprot 0,39, </w:t>
      </w:r>
      <w:r>
        <w:rPr>
          <w:i/>
          <w:lang w:val="hr-HR"/>
        </w:rPr>
        <w:t>P</w:t>
      </w:r>
      <w:r>
        <w:rPr>
          <w:lang w:val="hr-HR"/>
        </w:rPr>
        <w:t xml:space="preserve">=0,068). Međutim, pacijenti s akutnom GVHD 2-4 stupnja imali su značajno niže razine </w:t>
      </w:r>
      <w:proofErr w:type="spellStart"/>
      <w:r>
        <w:rPr>
          <w:lang w:val="hr-HR"/>
        </w:rPr>
        <w:t>rezistina</w:t>
      </w:r>
      <w:proofErr w:type="spellEnd"/>
      <w:r>
        <w:rPr>
          <w:lang w:val="hr-HR"/>
        </w:rPr>
        <w:t xml:space="preserve"> nego pacijenti podvrgnuti alogeničnoj transplantaciji (4,6 nasuprot 7,3 ng/mL, </w:t>
      </w:r>
      <w:r>
        <w:rPr>
          <w:i/>
          <w:lang w:val="hr-HR"/>
        </w:rPr>
        <w:t>P</w:t>
      </w:r>
      <w:r>
        <w:rPr>
          <w:lang w:val="hr-HR"/>
        </w:rPr>
        <w:t xml:space="preserve"> =0,030). Pacijenti s </w:t>
      </w:r>
      <w:r>
        <w:rPr>
          <w:lang w:val="hr-HR"/>
        </w:rPr>
        <w:t xml:space="preserve">kroničnom GVHD (n=17) imali su više razine adiponektina nego pacijenti podvrgnuti </w:t>
      </w:r>
      <w:proofErr w:type="spellStart"/>
      <w:r>
        <w:rPr>
          <w:lang w:val="hr-HR"/>
        </w:rPr>
        <w:t>autolognoj</w:t>
      </w:r>
      <w:proofErr w:type="spellEnd"/>
      <w:r>
        <w:rPr>
          <w:lang w:val="hr-HR"/>
        </w:rPr>
        <w:t xml:space="preserve"> transplantaciji (13,5 nasuprot 7,6 µg/mL, </w:t>
      </w:r>
      <w:r>
        <w:rPr>
          <w:i/>
          <w:lang w:val="hr-HR"/>
        </w:rPr>
        <w:t>P</w:t>
      </w:r>
      <w:r>
        <w:rPr>
          <w:lang w:val="hr-HR"/>
        </w:rPr>
        <w:t xml:space="preserve"> =0,051), ali razlika nije bila značajna. Pacijenti s kroničnom GVHD imali su značajno viši omjer adiponektin</w:t>
      </w:r>
      <w:r>
        <w:rPr>
          <w:lang w:val="hr-HR"/>
        </w:rPr>
        <w:t>a i</w:t>
      </w:r>
      <w:r w:rsidR="00FF2037">
        <w:rPr>
          <w:lang w:val="hr-HR"/>
        </w:rPr>
        <w:t xml:space="preserve"> </w:t>
      </w:r>
      <w:r>
        <w:rPr>
          <w:lang w:val="hr-HR"/>
        </w:rPr>
        <w:t>indeks</w:t>
      </w:r>
      <w:r>
        <w:rPr>
          <w:lang w:val="hr-HR"/>
        </w:rPr>
        <w:t>a</w:t>
      </w:r>
      <w:r>
        <w:rPr>
          <w:lang w:val="hr-HR"/>
        </w:rPr>
        <w:t xml:space="preserve"> tjelesne mase</w:t>
      </w:r>
      <w:r>
        <w:rPr>
          <w:lang w:val="hr-HR"/>
        </w:rPr>
        <w:t xml:space="preserve"> nego pacijenti podvrgnuti </w:t>
      </w:r>
      <w:proofErr w:type="spellStart"/>
      <w:r>
        <w:rPr>
          <w:lang w:val="hr-HR"/>
        </w:rPr>
        <w:t>autolognoj</w:t>
      </w:r>
      <w:proofErr w:type="spellEnd"/>
      <w:r>
        <w:rPr>
          <w:lang w:val="hr-HR"/>
        </w:rPr>
        <w:t xml:space="preserve"> transplantaciji (0,59 nasuprot 0,25, </w:t>
      </w:r>
      <w:r>
        <w:rPr>
          <w:i/>
          <w:lang w:val="hr-HR"/>
        </w:rPr>
        <w:t>P</w:t>
      </w:r>
      <w:r>
        <w:rPr>
          <w:lang w:val="hr-HR"/>
        </w:rPr>
        <w:t xml:space="preserve"> =0,006). Pacijenti koji su umrli od </w:t>
      </w:r>
      <w:proofErr w:type="spellStart"/>
      <w:r>
        <w:rPr>
          <w:lang w:val="hr-HR"/>
        </w:rPr>
        <w:t>relapsa</w:t>
      </w:r>
      <w:proofErr w:type="spellEnd"/>
      <w:r>
        <w:rPr>
          <w:lang w:val="hr-HR"/>
        </w:rPr>
        <w:t xml:space="preserve"> imali su značajno niže razine adiponektina (8,2 µg/mL) i omjera adiponektin</w:t>
      </w:r>
      <w:r>
        <w:rPr>
          <w:lang w:val="hr-HR"/>
        </w:rPr>
        <w:t xml:space="preserve">a </w:t>
      </w:r>
      <w:r>
        <w:rPr>
          <w:lang w:val="hr-HR"/>
        </w:rPr>
        <w:t>i</w:t>
      </w:r>
      <w:r>
        <w:rPr>
          <w:lang w:val="hr-HR"/>
        </w:rPr>
        <w:t xml:space="preserve"> </w:t>
      </w:r>
      <w:r>
        <w:rPr>
          <w:lang w:val="hr-HR"/>
        </w:rPr>
        <w:t>indeks</w:t>
      </w:r>
      <w:r>
        <w:rPr>
          <w:lang w:val="hr-HR"/>
        </w:rPr>
        <w:t>a</w:t>
      </w:r>
      <w:r>
        <w:rPr>
          <w:lang w:val="hr-HR"/>
        </w:rPr>
        <w:t xml:space="preserve"> tjelesne mase (0,3) na prijmu u bolnicu nego preživjeli pacijenti podvrgnuti </w:t>
      </w:r>
      <w:proofErr w:type="spellStart"/>
      <w:r>
        <w:rPr>
          <w:lang w:val="hr-HR"/>
        </w:rPr>
        <w:t>alogeničkoj</w:t>
      </w:r>
      <w:proofErr w:type="spellEnd"/>
      <w:r>
        <w:rPr>
          <w:lang w:val="hr-HR"/>
        </w:rPr>
        <w:t xml:space="preserve"> (15,8 µg/mL, </w:t>
      </w:r>
      <w:r>
        <w:rPr>
          <w:i/>
          <w:lang w:val="hr-HR"/>
        </w:rPr>
        <w:t>P</w:t>
      </w:r>
      <w:r>
        <w:rPr>
          <w:lang w:val="hr-HR"/>
        </w:rPr>
        <w:t xml:space="preserve">=0,030 i 0,7, </w:t>
      </w:r>
      <w:r>
        <w:rPr>
          <w:i/>
          <w:lang w:val="hr-HR"/>
        </w:rPr>
        <w:t>P</w:t>
      </w:r>
      <w:r>
        <w:rPr>
          <w:lang w:val="hr-HR"/>
        </w:rPr>
        <w:t xml:space="preserve"> =0,004) i preživjeli pacijenti podvrgnuti </w:t>
      </w:r>
      <w:proofErr w:type="spellStart"/>
      <w:r>
        <w:rPr>
          <w:lang w:val="hr-HR"/>
        </w:rPr>
        <w:t>autolognoj</w:t>
      </w:r>
      <w:proofErr w:type="spellEnd"/>
      <w:r>
        <w:rPr>
          <w:lang w:val="hr-HR"/>
        </w:rPr>
        <w:t xml:space="preserve"> transplantaciji (19,2 µg/mL, </w:t>
      </w:r>
      <w:r>
        <w:rPr>
          <w:i/>
          <w:lang w:val="hr-HR"/>
        </w:rPr>
        <w:t>P</w:t>
      </w:r>
      <w:r>
        <w:rPr>
          <w:lang w:val="hr-HR"/>
        </w:rPr>
        <w:t xml:space="preserve"> =0,031 i 0,7, </w:t>
      </w:r>
      <w:r>
        <w:rPr>
          <w:i/>
          <w:lang w:val="hr-HR"/>
        </w:rPr>
        <w:t>P</w:t>
      </w:r>
      <w:r>
        <w:rPr>
          <w:lang w:val="hr-HR"/>
        </w:rPr>
        <w:t xml:space="preserve"> =0,021). </w:t>
      </w:r>
    </w:p>
    <w:p w:rsidR="00405F5C" w:rsidRDefault="00F561D0">
      <w:pPr>
        <w:spacing w:line="480" w:lineRule="auto"/>
      </w:pPr>
      <w:r>
        <w:rPr>
          <w:b/>
          <w:lang w:val="hr-HR"/>
        </w:rPr>
        <w:t xml:space="preserve">Zaključak </w:t>
      </w:r>
      <w:r>
        <w:rPr>
          <w:lang w:val="hr-HR"/>
        </w:rPr>
        <w:t>Pacijenti s akut</w:t>
      </w:r>
      <w:r>
        <w:rPr>
          <w:lang w:val="hr-HR"/>
        </w:rPr>
        <w:t xml:space="preserve">nom i kroničnom GVHD imali su izmijenjene razine adiponektina i </w:t>
      </w:r>
      <w:proofErr w:type="spellStart"/>
      <w:r>
        <w:rPr>
          <w:lang w:val="hr-HR"/>
        </w:rPr>
        <w:t>rezistina</w:t>
      </w:r>
      <w:proofErr w:type="spellEnd"/>
      <w:r>
        <w:rPr>
          <w:lang w:val="hr-HR"/>
        </w:rPr>
        <w:t xml:space="preserve"> u odnosu na pacijente podvrgnute </w:t>
      </w:r>
      <w:proofErr w:type="spellStart"/>
      <w:r>
        <w:rPr>
          <w:lang w:val="hr-HR"/>
        </w:rPr>
        <w:t>autolognoj</w:t>
      </w:r>
      <w:proofErr w:type="spellEnd"/>
      <w:r>
        <w:rPr>
          <w:lang w:val="hr-HR"/>
        </w:rPr>
        <w:t xml:space="preserve"> transplantaciji. Kod pacijenata podvrgnutih </w:t>
      </w:r>
      <w:r>
        <w:rPr>
          <w:lang w:val="hr-HR"/>
        </w:rPr>
        <w:lastRenderedPageBreak/>
        <w:t>alogenič</w:t>
      </w:r>
      <w:r>
        <w:rPr>
          <w:lang w:val="hr-HR"/>
        </w:rPr>
        <w:t>n</w:t>
      </w:r>
      <w:r>
        <w:rPr>
          <w:lang w:val="hr-HR"/>
        </w:rPr>
        <w:t xml:space="preserve">oj transplantaciji razine adiponektina i </w:t>
      </w:r>
      <w:proofErr w:type="spellStart"/>
      <w:r>
        <w:rPr>
          <w:lang w:val="hr-HR"/>
        </w:rPr>
        <w:t>rezistina</w:t>
      </w:r>
      <w:proofErr w:type="spellEnd"/>
      <w:r>
        <w:rPr>
          <w:lang w:val="hr-HR"/>
        </w:rPr>
        <w:t xml:space="preserve"> bile su povezane s ukupnim </w:t>
      </w:r>
      <w:proofErr w:type="spellStart"/>
      <w:r>
        <w:rPr>
          <w:lang w:val="hr-HR"/>
        </w:rPr>
        <w:t>preživ</w:t>
      </w:r>
      <w:r>
        <w:rPr>
          <w:lang w:val="hr-HR"/>
        </w:rPr>
        <w:t>ljenjem</w:t>
      </w:r>
      <w:proofErr w:type="spellEnd"/>
      <w:r>
        <w:rPr>
          <w:lang w:val="hr-HR"/>
        </w:rPr>
        <w:t xml:space="preserve"> i mortalitetom bez </w:t>
      </w:r>
      <w:proofErr w:type="spellStart"/>
      <w:r>
        <w:rPr>
          <w:lang w:val="hr-HR"/>
        </w:rPr>
        <w:t>relapsa</w:t>
      </w:r>
      <w:proofErr w:type="spellEnd"/>
      <w:r>
        <w:rPr>
          <w:lang w:val="hr-HR"/>
        </w:rPr>
        <w:t xml:space="preserve">.   </w:t>
      </w:r>
    </w:p>
    <w:p w:rsidR="00405F5C" w:rsidRDefault="00405F5C">
      <w:pPr>
        <w:spacing w:line="480" w:lineRule="auto"/>
        <w:jc w:val="both"/>
        <w:rPr>
          <w:lang w:val="hr-HR"/>
        </w:rPr>
      </w:pPr>
    </w:p>
    <w:p w:rsidR="00405F5C" w:rsidRDefault="00405F5C">
      <w:pPr>
        <w:pStyle w:val="cmjNASLOV"/>
        <w:rPr>
          <w:lang w:val="hr-HR"/>
        </w:rPr>
      </w:pPr>
    </w:p>
    <w:p w:rsidR="00405F5C" w:rsidRDefault="00405F5C">
      <w:pPr>
        <w:pStyle w:val="cmjAUTORI"/>
        <w:rPr>
          <w:vertAlign w:val="superscript"/>
          <w:lang w:val="hr-HR"/>
        </w:rPr>
      </w:pPr>
    </w:p>
    <w:p w:rsidR="00405F5C" w:rsidRDefault="00405F5C">
      <w:pPr>
        <w:pStyle w:val="cmjREF"/>
        <w:rPr>
          <w:lang w:val="hr-HR"/>
        </w:rPr>
      </w:pPr>
    </w:p>
    <w:p w:rsidR="00405F5C" w:rsidRDefault="00405F5C">
      <w:pPr>
        <w:spacing w:line="360" w:lineRule="auto"/>
        <w:rPr>
          <w:color w:val="000000"/>
          <w:lang w:val="hr-HR"/>
        </w:rPr>
      </w:pPr>
    </w:p>
    <w:p w:rsidR="00405F5C" w:rsidRDefault="00405F5C">
      <w:pPr>
        <w:pStyle w:val="Heading2"/>
        <w:spacing w:line="360" w:lineRule="auto"/>
        <w:jc w:val="left"/>
      </w:pPr>
    </w:p>
    <w:sectPr w:rsidR="00405F5C" w:rsidSect="00405F5C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D0" w:rsidRDefault="00F561D0" w:rsidP="00405F5C">
      <w:r>
        <w:separator/>
      </w:r>
    </w:p>
  </w:endnote>
  <w:endnote w:type="continuationSeparator" w:id="0">
    <w:p w:rsidR="00F561D0" w:rsidRDefault="00F561D0" w:rsidP="0040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5C" w:rsidRDefault="00405F5C">
    <w:pPr>
      <w:pStyle w:val="Footer"/>
    </w:pPr>
    <w:r w:rsidRPr="00405F5C">
      <w:pict>
        <v:rect id="Frame1" o:spid="_x0000_s1025" style="position:absolute;margin-left:0;margin-top:.05pt;width:6.05pt;height:13.6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405F5C" w:rsidRDefault="00405F5C">
                <w:pPr>
                  <w:pStyle w:val="Footer"/>
                  <w:rPr>
                    <w:color w:val="000000"/>
                  </w:rPr>
                </w:pPr>
                <w:r w:rsidRPr="00405F5C">
                  <w:rPr>
                    <w:color w:val="000000"/>
                  </w:rPr>
                  <w:fldChar w:fldCharType="begin"/>
                </w:r>
                <w:r w:rsidR="00F561D0">
                  <w:instrText>PAGE</w:instrText>
                </w:r>
                <w:r>
                  <w:fldChar w:fldCharType="separate"/>
                </w:r>
                <w:r w:rsidR="00FF203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D0" w:rsidRDefault="00F561D0" w:rsidP="00405F5C">
      <w:r>
        <w:separator/>
      </w:r>
    </w:p>
  </w:footnote>
  <w:footnote w:type="continuationSeparator" w:id="0">
    <w:p w:rsidR="00F561D0" w:rsidRDefault="00F561D0" w:rsidP="00405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5F5C"/>
    <w:rsid w:val="00405F5C"/>
    <w:rsid w:val="00F561D0"/>
    <w:rsid w:val="00F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612"/>
    <w:rPr>
      <w:color w:val="00000A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customStyle="1" w:styleId="InternetLink">
    <w:name w:val="Internet Link"/>
    <w:basedOn w:val="Zadanifontodlomka"/>
    <w:semiHidden/>
    <w:rsid w:val="00405F5C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405F5C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405F5C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character" w:customStyle="1" w:styleId="st1">
    <w:name w:val="st1"/>
    <w:basedOn w:val="Zadanifontodlomka"/>
    <w:qFormat/>
    <w:rsid w:val="00BD369F"/>
  </w:style>
  <w:style w:type="paragraph" w:customStyle="1" w:styleId="Heading">
    <w:name w:val="Heading"/>
    <w:basedOn w:val="Normal"/>
    <w:next w:val="TextBody"/>
    <w:qFormat/>
    <w:rsid w:val="00405F5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405F5C"/>
    <w:pPr>
      <w:jc w:val="both"/>
    </w:pPr>
    <w:rPr>
      <w:lang w:val="sl-SI" w:eastAsia="tr-TR"/>
    </w:rPr>
  </w:style>
  <w:style w:type="paragraph" w:styleId="Popis">
    <w:name w:val="List"/>
    <w:basedOn w:val="TextBody"/>
    <w:rsid w:val="00405F5C"/>
    <w:rPr>
      <w:rFonts w:cs="Lucida Sans"/>
    </w:rPr>
  </w:style>
  <w:style w:type="paragraph" w:customStyle="1" w:styleId="Caption">
    <w:name w:val="Caption"/>
    <w:basedOn w:val="Normal"/>
    <w:qFormat/>
    <w:rsid w:val="00405F5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405F5C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405F5C"/>
    <w:pPr>
      <w:jc w:val="both"/>
    </w:pPr>
    <w:rPr>
      <w:lang w:val="tr-TR" w:eastAsia="tr-TR"/>
    </w:rPr>
  </w:style>
  <w:style w:type="paragraph" w:styleId="Tijeloteksta3">
    <w:name w:val="Body Text 3"/>
    <w:basedOn w:val="Normal"/>
    <w:semiHidden/>
    <w:qFormat/>
    <w:rsid w:val="00405F5C"/>
    <w:pPr>
      <w:jc w:val="both"/>
    </w:pPr>
    <w:rPr>
      <w:lang w:val="tr-TR" w:eastAsia="tr-TR"/>
    </w:rPr>
  </w:style>
  <w:style w:type="paragraph" w:styleId="Blokteksta">
    <w:name w:val="Block Text"/>
    <w:basedOn w:val="Normal"/>
    <w:semiHidden/>
    <w:qFormat/>
    <w:rsid w:val="00405F5C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Normal"/>
    <w:semiHidden/>
    <w:rsid w:val="00AE15A8"/>
    <w:pPr>
      <w:widowControl w:val="0"/>
    </w:pPr>
    <w:rPr>
      <w:szCs w:val="20"/>
      <w:lang w:val="hr-HR" w:eastAsia="hr-HR"/>
    </w:rPr>
  </w:style>
  <w:style w:type="paragraph" w:customStyle="1" w:styleId="Received">
    <w:name w:val="Received"/>
    <w:semiHidden/>
    <w:qFormat/>
    <w:rsid w:val="00AE15A8"/>
    <w:pPr>
      <w:widowControl w:val="0"/>
    </w:pPr>
    <w:rPr>
      <w:color w:val="00000A"/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color w:val="00000A"/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color w:val="00000A"/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color w:val="00000A"/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color w:val="00000A"/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color w:val="00000A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color w:val="00000A"/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rPr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405F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342</Words>
  <Characters>1954</Characters>
  <Application>Microsoft Office Word</Application>
  <DocSecurity>0</DocSecurity>
  <Lines>16</Lines>
  <Paragraphs>4</Paragraphs>
  <ScaleCrop>false</ScaleCrop>
  <Company>Medicinski fakultet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18</cp:revision>
  <cp:lastPrinted>2007-04-24T13:16:00Z</cp:lastPrinted>
  <dcterms:created xsi:type="dcterms:W3CDTF">2016-07-21T11:18:00Z</dcterms:created>
  <dcterms:modified xsi:type="dcterms:W3CDTF">2016-09-05T13:57:00Z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